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2078F" w14:textId="7AEF3D00" w:rsidR="003754DE" w:rsidRPr="00CD6D90" w:rsidRDefault="00A9415F" w:rsidP="005D5630">
      <w:pPr>
        <w:pStyle w:val="Nagwek1"/>
        <w:spacing w:before="600" w:after="360"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D6D90">
        <w:rPr>
          <w:rFonts w:ascii="Open Sans" w:hAnsi="Open Sans" w:cs="Open Sans"/>
          <w:b/>
          <w:bCs/>
          <w:color w:val="auto"/>
          <w:sz w:val="24"/>
          <w:szCs w:val="24"/>
        </w:rPr>
        <w:t>OŚWIADCZENIA</w:t>
      </w:r>
    </w:p>
    <w:p w14:paraId="005180BA" w14:textId="77777777" w:rsidR="005D4469" w:rsidRDefault="00664C4F" w:rsidP="005D5630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W związku z ubieganiem się o przyznanie dofinansowania ze środków </w:t>
      </w:r>
      <w:r w:rsidR="008402BF" w:rsidRPr="007C2DE7">
        <w:rPr>
          <w:rFonts w:ascii="Open Sans" w:hAnsi="Open Sans" w:cs="Open Sans"/>
          <w:sz w:val="20"/>
          <w:szCs w:val="20"/>
        </w:rPr>
        <w:t xml:space="preserve">Programu Priorytetowego </w:t>
      </w:r>
      <w:r w:rsidR="002D6A0E" w:rsidRPr="002D6A0E">
        <w:rPr>
          <w:rFonts w:ascii="Open Sans" w:hAnsi="Open Sans" w:cs="Open Sans"/>
          <w:sz w:val="20"/>
          <w:szCs w:val="20"/>
        </w:rPr>
        <w:t>„Poprawa efektywności energetycznej w budynkach użyteczności publicznej (wraz z instalacją OZE). Pilotaż w obszarze poprawy efektywności energetycznej budynków użyteczności publicznej realizowanych w formule EPC/ESCO”</w:t>
      </w:r>
      <w:r w:rsidRPr="007C2DE7">
        <w:rPr>
          <w:rFonts w:ascii="Open Sans" w:hAnsi="Open Sans" w:cs="Open Sans"/>
          <w:sz w:val="20"/>
          <w:szCs w:val="20"/>
        </w:rPr>
        <w:t xml:space="preserve">, na realizację projektu ………………………………… (nazwa projektu), </w:t>
      </w:r>
    </w:p>
    <w:p w14:paraId="0AB7F3C7" w14:textId="22F08600" w:rsidR="00664C4F" w:rsidRPr="007C2DE7" w:rsidRDefault="00664C4F" w:rsidP="005D5630">
      <w:pPr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………………………………………………………………………… (nazwa wnioskodawcy) </w:t>
      </w:r>
    </w:p>
    <w:p w14:paraId="3750EB23" w14:textId="78138AAD" w:rsidR="00664C4F" w:rsidRPr="007C2DE7" w:rsidRDefault="00664C4F" w:rsidP="005D5630">
      <w:pPr>
        <w:spacing w:after="36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oświadcza, że</w:t>
      </w:r>
      <w:r w:rsidR="00A9415F" w:rsidRPr="007C2DE7">
        <w:rPr>
          <w:rFonts w:ascii="Open Sans" w:hAnsi="Open Sans" w:cs="Open Sans"/>
          <w:sz w:val="20"/>
          <w:szCs w:val="20"/>
        </w:rPr>
        <w:t>:</w:t>
      </w:r>
    </w:p>
    <w:p w14:paraId="0C42472C" w14:textId="19BE55F2" w:rsidR="001F6AB0" w:rsidRPr="007C2DE7" w:rsidRDefault="001F6AB0" w:rsidP="005D563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Jest świadomy odpowiedzialności karnej wynikającej z art. 271 kodeksu karnego, dotyczącej poświadczenia nieprawdy, co do okoliczności mającej znaczenie prawne.</w:t>
      </w:r>
    </w:p>
    <w:p w14:paraId="49FBA181" w14:textId="7C572E56" w:rsidR="001F6AB0" w:rsidRPr="007C2DE7" w:rsidRDefault="00A9415F" w:rsidP="005D563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Informacje zawarte we wniosku i w załącznikach są zgodne ze stanem faktycznym</w:t>
      </w:r>
      <w:r w:rsidR="001F6AB0" w:rsidRPr="007C2DE7">
        <w:rPr>
          <w:rFonts w:ascii="Open Sans" w:hAnsi="Open Sans" w:cs="Open Sans"/>
          <w:sz w:val="20"/>
          <w:szCs w:val="20"/>
        </w:rPr>
        <w:t xml:space="preserve">, </w:t>
      </w:r>
      <w:r w:rsidR="0019724E">
        <w:rPr>
          <w:rFonts w:ascii="Open Sans" w:hAnsi="Open Sans" w:cs="Open Sans"/>
          <w:sz w:val="20"/>
          <w:szCs w:val="20"/>
        </w:rPr>
        <w:br/>
      </w:r>
      <w:r w:rsidR="001F6AB0" w:rsidRPr="007C2DE7">
        <w:rPr>
          <w:rFonts w:ascii="Open Sans" w:hAnsi="Open Sans" w:cs="Open Sans"/>
          <w:sz w:val="20"/>
          <w:szCs w:val="20"/>
        </w:rPr>
        <w:t>a przedłożone dokumenty są kompletne. Wnioskodawca jest świadomy faktu, iż poświadczenie nieprawdy we wniosku i/lub w załącznikach może skutkować wykluczeniem z procedury konkursowej.</w:t>
      </w:r>
    </w:p>
    <w:p w14:paraId="46A7CF5B" w14:textId="379980CB" w:rsidR="000E5AF8" w:rsidRPr="007C2DE7" w:rsidRDefault="00057BBD" w:rsidP="005D563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5C33EFE9">
        <w:rPr>
          <w:rFonts w:ascii="Open Sans" w:hAnsi="Open Sans" w:cs="Open Sans"/>
          <w:sz w:val="20"/>
          <w:szCs w:val="20"/>
        </w:rPr>
        <w:t>D</w:t>
      </w:r>
      <w:r w:rsidR="000E5AF8" w:rsidRPr="5C33EFE9">
        <w:rPr>
          <w:rFonts w:ascii="Open Sans" w:hAnsi="Open Sans" w:cs="Open Sans"/>
          <w:sz w:val="20"/>
          <w:szCs w:val="20"/>
        </w:rPr>
        <w:t xml:space="preserve">okumenty dołączone do wniosku w formie skanów są skanami posiadanych dokumentów, </w:t>
      </w:r>
      <w:r>
        <w:br/>
      </w:r>
      <w:r w:rsidR="000E5AF8" w:rsidRPr="5C33EFE9">
        <w:rPr>
          <w:rFonts w:ascii="Open Sans" w:hAnsi="Open Sans" w:cs="Open Sans"/>
          <w:sz w:val="20"/>
          <w:szCs w:val="20"/>
        </w:rPr>
        <w:t>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2A2557C6" w:rsidR="007B4EC5" w:rsidRPr="007C2DE7" w:rsidRDefault="00057BBD" w:rsidP="005D5630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Zapoznał</w:t>
      </w:r>
      <w:r w:rsidR="007B4EC5" w:rsidRPr="007C2DE7">
        <w:rPr>
          <w:rFonts w:ascii="Open Sans" w:hAnsi="Open Sans" w:cs="Open Sans"/>
          <w:sz w:val="20"/>
          <w:szCs w:val="20"/>
        </w:rPr>
        <w:t xml:space="preserve"> się z formą i sposobem komunikacji z </w:t>
      </w:r>
      <w:r w:rsidR="00212CCC" w:rsidRPr="007C2DE7">
        <w:rPr>
          <w:rFonts w:ascii="Open Sans" w:hAnsi="Open Sans" w:cs="Open Sans"/>
          <w:sz w:val="20"/>
          <w:szCs w:val="20"/>
        </w:rPr>
        <w:t>NFOŚiGW</w:t>
      </w:r>
      <w:r w:rsidR="007B4EC5" w:rsidRPr="007C2DE7">
        <w:rPr>
          <w:rFonts w:ascii="Open Sans" w:hAnsi="Open Sans" w:cs="Open Sans"/>
          <w:sz w:val="20"/>
          <w:szCs w:val="20"/>
        </w:rPr>
        <w:t xml:space="preserve"> w trakcie trwania </w:t>
      </w:r>
      <w:r w:rsidR="00881983">
        <w:rPr>
          <w:rFonts w:ascii="Open Sans" w:hAnsi="Open Sans" w:cs="Open Sans"/>
          <w:sz w:val="20"/>
          <w:szCs w:val="20"/>
        </w:rPr>
        <w:t>naboru</w:t>
      </w:r>
      <w:r w:rsidRPr="007C2DE7">
        <w:rPr>
          <w:rFonts w:ascii="Open Sans" w:hAnsi="Open Sans" w:cs="Open Sans"/>
          <w:sz w:val="20"/>
          <w:szCs w:val="20"/>
        </w:rPr>
        <w:t>,</w:t>
      </w:r>
      <w:r w:rsidR="007B4EC5" w:rsidRPr="007C2DE7">
        <w:rPr>
          <w:rFonts w:ascii="Open Sans" w:hAnsi="Open Sans" w:cs="Open Sans"/>
          <w:sz w:val="20"/>
          <w:szCs w:val="20"/>
        </w:rPr>
        <w:t xml:space="preserve"> ws</w:t>
      </w:r>
      <w:r w:rsidR="009D49CC" w:rsidRPr="007C2DE7">
        <w:rPr>
          <w:rFonts w:ascii="Open Sans" w:hAnsi="Open Sans" w:cs="Open Sans"/>
          <w:sz w:val="20"/>
          <w:szCs w:val="20"/>
        </w:rPr>
        <w:t>kazanymi w Regulaminie</w:t>
      </w:r>
      <w:r w:rsidR="00212CCC" w:rsidRPr="007C2DE7">
        <w:rPr>
          <w:rFonts w:ascii="Open Sans" w:hAnsi="Open Sans" w:cs="Open Sans"/>
          <w:sz w:val="20"/>
          <w:szCs w:val="20"/>
        </w:rPr>
        <w:t xml:space="preserve"> </w:t>
      </w:r>
      <w:r w:rsidR="00881983">
        <w:rPr>
          <w:rFonts w:ascii="Open Sans" w:hAnsi="Open Sans" w:cs="Open Sans"/>
          <w:sz w:val="20"/>
          <w:szCs w:val="20"/>
        </w:rPr>
        <w:t>wyboru projektów</w:t>
      </w:r>
      <w:r w:rsidRPr="007C2DE7">
        <w:rPr>
          <w:rFonts w:ascii="Open Sans" w:hAnsi="Open Sans" w:cs="Open Sans"/>
          <w:sz w:val="20"/>
          <w:szCs w:val="20"/>
        </w:rPr>
        <w:t xml:space="preserve"> i jest</w:t>
      </w:r>
      <w:r w:rsidR="007B4EC5" w:rsidRPr="007C2DE7">
        <w:rPr>
          <w:rFonts w:ascii="Open Sans" w:hAnsi="Open Sans" w:cs="Open Sans"/>
          <w:sz w:val="20"/>
          <w:szCs w:val="20"/>
        </w:rPr>
        <w:t xml:space="preserve"> świadomy skutków ich niezachowania, zgodnie z postanowieniami Regulaminu.</w:t>
      </w:r>
    </w:p>
    <w:p w14:paraId="1DD8DD17" w14:textId="29D974C2" w:rsidR="002D4A6E" w:rsidRPr="007C2DE7" w:rsidRDefault="001E1EF8" w:rsidP="005D5630">
      <w:pPr>
        <w:pStyle w:val="Akapitzlist"/>
        <w:widowControl w:val="0"/>
        <w:numPr>
          <w:ilvl w:val="0"/>
          <w:numId w:val="2"/>
        </w:numPr>
        <w:spacing w:before="12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  <w:lang w:eastAsia="x-none"/>
        </w:rPr>
        <w:t>W</w:t>
      </w:r>
      <w:r w:rsidRPr="007C2DE7">
        <w:rPr>
          <w:rFonts w:ascii="Open Sans" w:hAnsi="Open Sans" w:cs="Open Sans"/>
          <w:sz w:val="20"/>
          <w:szCs w:val="20"/>
          <w:lang w:val="x-none" w:eastAsia="x-none"/>
        </w:rPr>
        <w:t xml:space="preserve"> </w:t>
      </w:r>
      <w:r w:rsidR="003754DE" w:rsidRPr="007C2DE7">
        <w:rPr>
          <w:rFonts w:ascii="Open Sans" w:hAnsi="Open Sans" w:cs="Open Sans"/>
          <w:sz w:val="20"/>
          <w:szCs w:val="20"/>
          <w:lang w:eastAsia="x-none"/>
        </w:rPr>
        <w:t>czasie trwania</w:t>
      </w:r>
      <w:r w:rsidR="008402BF" w:rsidRPr="007C2DE7">
        <w:rPr>
          <w:rFonts w:ascii="Open Sans" w:hAnsi="Open Sans" w:cs="Open Sans"/>
          <w:sz w:val="20"/>
          <w:szCs w:val="20"/>
          <w:lang w:eastAsia="x-none"/>
        </w:rPr>
        <w:t xml:space="preserve"> </w:t>
      </w:r>
      <w:r w:rsidR="008402BF" w:rsidRPr="007C2DE7">
        <w:rPr>
          <w:rFonts w:ascii="Open Sans" w:hAnsi="Open Sans" w:cs="Open Sans"/>
          <w:sz w:val="20"/>
          <w:szCs w:val="20"/>
        </w:rPr>
        <w:t xml:space="preserve">Programu Priorytetowego </w:t>
      </w:r>
      <w:r w:rsidR="00881983" w:rsidRPr="002D6A0E">
        <w:rPr>
          <w:rFonts w:ascii="Open Sans" w:hAnsi="Open Sans" w:cs="Open Sans"/>
          <w:sz w:val="20"/>
          <w:szCs w:val="20"/>
        </w:rPr>
        <w:t>„Poprawa efektywności energetycznej w budynkach użyteczności publicznej (wraz z instalacją OZE). Pilotaż w obszarze poprawy efektywności energetycznej budynków użyteczności publicznej realizowanych w formule EPC/ESCO”</w:t>
      </w:r>
      <w:r w:rsidR="008402BF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projekt pn</w:t>
      </w:r>
      <w:r w:rsidR="0048518C" w:rsidRPr="007C2DE7">
        <w:rPr>
          <w:rFonts w:ascii="Open Sans" w:hAnsi="Open Sans" w:cs="Open Sans"/>
          <w:sz w:val="20"/>
          <w:szCs w:val="20"/>
        </w:rPr>
        <w:t>.</w:t>
      </w:r>
      <w:r w:rsidRPr="007C2DE7">
        <w:rPr>
          <w:rFonts w:ascii="Open Sans" w:hAnsi="Open Sans" w:cs="Open Sans"/>
          <w:sz w:val="20"/>
          <w:szCs w:val="20"/>
        </w:rPr>
        <w:t xml:space="preserve"> …………………………. </w:t>
      </w:r>
      <w:r w:rsidRPr="007C2DE7">
        <w:rPr>
          <w:rFonts w:ascii="Open Sans" w:hAnsi="Open Sans" w:cs="Open Sans"/>
          <w:i/>
          <w:sz w:val="20"/>
          <w:szCs w:val="20"/>
        </w:rPr>
        <w:t xml:space="preserve">(tytuł projektu) </w:t>
      </w:r>
      <w:r w:rsidRPr="007C2DE7">
        <w:rPr>
          <w:rFonts w:ascii="Open Sans" w:hAnsi="Open Sans" w:cs="Open Sans"/>
          <w:sz w:val="20"/>
          <w:szCs w:val="20"/>
          <w:lang w:eastAsia="x-none"/>
        </w:rPr>
        <w:t>nie</w:t>
      </w:r>
      <w:r w:rsidRPr="007C2DE7">
        <w:rPr>
          <w:rFonts w:ascii="Open Sans" w:hAnsi="Open Sans" w:cs="Open Sans"/>
          <w:sz w:val="20"/>
          <w:szCs w:val="20"/>
          <w:lang w:val="x-none" w:eastAsia="x-none"/>
        </w:rPr>
        <w:t xml:space="preserve"> m</w:t>
      </w:r>
      <w:r w:rsidRPr="007C2DE7">
        <w:rPr>
          <w:rFonts w:ascii="Open Sans" w:hAnsi="Open Sans" w:cs="Open Sans"/>
          <w:sz w:val="20"/>
          <w:szCs w:val="20"/>
          <w:lang w:eastAsia="x-none"/>
        </w:rPr>
        <w:t xml:space="preserve">iał </w:t>
      </w:r>
      <w:r w:rsidRPr="007C2DE7">
        <w:rPr>
          <w:rFonts w:ascii="Open Sans" w:hAnsi="Open Sans" w:cs="Open Sans"/>
          <w:sz w:val="20"/>
          <w:szCs w:val="20"/>
          <w:lang w:val="x-none" w:eastAsia="x-none"/>
        </w:rPr>
        <w:t xml:space="preserve">możliwość ubiegania się o dofinansowanie ze środków </w:t>
      </w:r>
      <w:r w:rsidR="00212CCC" w:rsidRPr="007C2DE7">
        <w:rPr>
          <w:rFonts w:ascii="Open Sans" w:hAnsi="Open Sans" w:cs="Open Sans"/>
          <w:sz w:val="20"/>
          <w:szCs w:val="20"/>
          <w:lang w:val="x-none" w:eastAsia="x-none"/>
        </w:rPr>
        <w:t>innego programu</w:t>
      </w:r>
      <w:r w:rsidR="003754DE" w:rsidRPr="007C2DE7">
        <w:rPr>
          <w:rFonts w:ascii="Open Sans" w:hAnsi="Open Sans" w:cs="Open Sans"/>
          <w:sz w:val="20"/>
          <w:szCs w:val="20"/>
          <w:lang w:eastAsia="x-none"/>
        </w:rPr>
        <w:t>.</w:t>
      </w:r>
    </w:p>
    <w:p w14:paraId="23A67607" w14:textId="1A7D2A29" w:rsidR="002D4A6E" w:rsidRPr="00FE4BB8" w:rsidRDefault="00A9415F" w:rsidP="005D5630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FE4BB8">
        <w:rPr>
          <w:rFonts w:ascii="Open Sans" w:hAnsi="Open Sans" w:cs="Open Sans"/>
          <w:sz w:val="20"/>
          <w:szCs w:val="20"/>
        </w:rPr>
        <w:t xml:space="preserve">Żaden element projektu nie był, nie jest i nie będzie podwójnie finansowany </w:t>
      </w:r>
      <w:r w:rsidR="009D49CC" w:rsidRPr="00FE4BB8">
        <w:rPr>
          <w:rFonts w:ascii="Open Sans" w:hAnsi="Open Sans" w:cs="Open Sans"/>
          <w:sz w:val="20"/>
          <w:szCs w:val="20"/>
        </w:rPr>
        <w:t>zgodnie z</w:t>
      </w:r>
      <w:r w:rsidR="00881983" w:rsidRPr="00FE4BB8">
        <w:rPr>
          <w:rFonts w:ascii="Open Sans" w:hAnsi="Open Sans" w:cs="Open Sans"/>
          <w:sz w:val="20"/>
          <w:szCs w:val="20"/>
        </w:rPr>
        <w:t> </w:t>
      </w:r>
      <w:r w:rsidR="00A67AC7" w:rsidRPr="00FE4BB8">
        <w:rPr>
          <w:rFonts w:ascii="Open Sans" w:hAnsi="Open Sans" w:cs="Open Sans"/>
          <w:sz w:val="20"/>
          <w:szCs w:val="20"/>
        </w:rPr>
        <w:t xml:space="preserve">Programem Priorytetowym </w:t>
      </w:r>
      <w:r w:rsidR="00881983" w:rsidRPr="00FE4BB8">
        <w:rPr>
          <w:rFonts w:ascii="Open Sans" w:hAnsi="Open Sans" w:cs="Open Sans"/>
          <w:sz w:val="20"/>
          <w:szCs w:val="20"/>
        </w:rPr>
        <w:t>„Poprawa efektywności energetycznej w budynkach użyteczności publicznej (wraz z instalacją OZE). Pilotaż w obszarze poprawy efektywności energetycznej budynków użyteczności publicznej realizowanych w formule EPC/ESCO”</w:t>
      </w:r>
      <w:r w:rsidR="00FE4BB8" w:rsidRPr="00FE4BB8">
        <w:rPr>
          <w:rFonts w:ascii="Open Sans" w:hAnsi="Open Sans" w:cs="Open Sans"/>
          <w:sz w:val="20"/>
          <w:szCs w:val="20"/>
        </w:rPr>
        <w:t>.</w:t>
      </w:r>
    </w:p>
    <w:p w14:paraId="1707FC60" w14:textId="566FA83E" w:rsidR="00314D2C" w:rsidRPr="007C2DE7" w:rsidRDefault="00314D2C" w:rsidP="005D5630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lastRenderedPageBreak/>
        <w:t>Nie otrzymał finansowania na realizację zakresu objętego projektem w ramach innych instrumentów finansowych UE oraz nie ubiega się i nie będzie ubiegał się o dofinansowanie dla zakresu objętego projektem w ramach innych instrumentów finansowych UE</w:t>
      </w:r>
      <w:r w:rsidR="00057BBD" w:rsidRPr="007C2DE7">
        <w:rPr>
          <w:rFonts w:ascii="Open Sans" w:hAnsi="Open Sans" w:cs="Open Sans"/>
          <w:sz w:val="20"/>
          <w:szCs w:val="20"/>
        </w:rPr>
        <w:t>.</w:t>
      </w:r>
    </w:p>
    <w:p w14:paraId="440AA6A3" w14:textId="14964744" w:rsidR="00A9415F" w:rsidRPr="007C2DE7" w:rsidRDefault="00A9415F" w:rsidP="005D563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Nie podlega wykluczeniu z ubiegania się o dofinansowanie </w:t>
      </w:r>
      <w:r w:rsidR="000E5AF8" w:rsidRPr="007C2DE7">
        <w:rPr>
          <w:rFonts w:ascii="Open Sans" w:hAnsi="Open Sans" w:cs="Open Sans"/>
          <w:sz w:val="20"/>
          <w:szCs w:val="20"/>
        </w:rPr>
        <w:t xml:space="preserve">(nie orzeczono wobec niego </w:t>
      </w:r>
      <w:r w:rsidR="00164C17" w:rsidRPr="007C2DE7">
        <w:rPr>
          <w:rFonts w:ascii="Open Sans" w:hAnsi="Open Sans" w:cs="Open Sans"/>
          <w:sz w:val="20"/>
          <w:szCs w:val="20"/>
        </w:rPr>
        <w:t>oraz</w:t>
      </w:r>
      <w:r w:rsidR="000E5AF8" w:rsidRPr="007C2DE7">
        <w:rPr>
          <w:rFonts w:ascii="Open Sans" w:hAnsi="Open Sans" w:cs="Open Sans"/>
          <w:sz w:val="20"/>
          <w:szCs w:val="20"/>
        </w:rPr>
        <w:t xml:space="preserve"> podmiotu upoważnionego do ponoszenia wydatkó</w:t>
      </w:r>
      <w:r w:rsidR="00CA55EF" w:rsidRPr="007C2DE7">
        <w:rPr>
          <w:rFonts w:ascii="Open Sans" w:hAnsi="Open Sans" w:cs="Open Sans"/>
          <w:sz w:val="20"/>
          <w:szCs w:val="20"/>
        </w:rPr>
        <w:t>w w ramach projektu</w:t>
      </w:r>
      <w:r w:rsidR="000E5AF8" w:rsidRPr="007C2DE7">
        <w:rPr>
          <w:rStyle w:val="Odwoanieprzypisudolnego"/>
          <w:rFonts w:ascii="Open Sans" w:hAnsi="Open Sans" w:cs="Open Sans"/>
          <w:sz w:val="20"/>
          <w:szCs w:val="20"/>
        </w:rPr>
        <w:footnoteReference w:id="1"/>
      </w:r>
      <w:r w:rsidR="000E5AF8" w:rsidRPr="007C2DE7">
        <w:rPr>
          <w:rFonts w:ascii="Open Sans" w:hAnsi="Open Sans" w:cs="Open Sans"/>
          <w:sz w:val="20"/>
          <w:szCs w:val="20"/>
        </w:rPr>
        <w:t xml:space="preserve"> zakazu dostępu do środków funduszy europejskich) </w:t>
      </w:r>
      <w:r w:rsidRPr="007C2DE7">
        <w:rPr>
          <w:rFonts w:ascii="Open Sans" w:hAnsi="Open Sans" w:cs="Open Sans"/>
          <w:sz w:val="20"/>
          <w:szCs w:val="20"/>
        </w:rPr>
        <w:t>na podstawie odrębnych przepisów takich jak:</w:t>
      </w:r>
    </w:p>
    <w:p w14:paraId="1A7FB282" w14:textId="5D34F805" w:rsidR="009D49CC" w:rsidRPr="007C2DE7" w:rsidRDefault="009D49CC" w:rsidP="005D5630">
      <w:pPr>
        <w:pStyle w:val="Akapitzlist"/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- art. 207 ust. 4 ustawy z dnia 27 sierpnia 2009 r. o finansach publicznych;</w:t>
      </w:r>
    </w:p>
    <w:p w14:paraId="2FEFE956" w14:textId="541BCF07" w:rsidR="009D49CC" w:rsidRPr="007C2DE7" w:rsidRDefault="009D49CC" w:rsidP="005D5630">
      <w:pPr>
        <w:pStyle w:val="Akapitzlist"/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- art. 12 ust. 1 pkt 1 ustawy z dnia 15 czerwca 2012 r. o skutkach powierzania wykonywania pracy cudzoziemcom przebywającym wbrew przepisom na terytorium Rzeczypospolitej Polskiej;</w:t>
      </w:r>
    </w:p>
    <w:p w14:paraId="693A4784" w14:textId="49E21902" w:rsidR="009D49CC" w:rsidRPr="007C2DE7" w:rsidRDefault="009D49CC" w:rsidP="005D5630">
      <w:pPr>
        <w:pStyle w:val="Akapitzlist"/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- art. 9 ust. 1 pkt 2a ustawy z dnia 28 października 2002 r. o odpowiedzialności podmiotów zbiorowych za czyny zabronione pod groźbą kary.</w:t>
      </w:r>
    </w:p>
    <w:p w14:paraId="107054E0" w14:textId="20847D52" w:rsidR="00170A3D" w:rsidRPr="00CD6D90" w:rsidRDefault="009D49CC" w:rsidP="005D5630">
      <w:pPr>
        <w:pStyle w:val="Akapitzlist"/>
        <w:numPr>
          <w:ilvl w:val="0"/>
          <w:numId w:val="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Nie zostało zakazane </w:t>
      </w:r>
      <w:r w:rsidR="00CA55EF" w:rsidRPr="007C2DE7">
        <w:rPr>
          <w:rFonts w:ascii="Open Sans" w:hAnsi="Open Sans" w:cs="Open Sans"/>
          <w:sz w:val="20"/>
          <w:szCs w:val="20"/>
        </w:rPr>
        <w:t>wobec Wnioskodawcy i podmiotu upoważnionego do ponoszenia wydatków w ramach projektu</w:t>
      </w:r>
      <w:r w:rsidR="00CA55EF" w:rsidRPr="007C2DE7">
        <w:rPr>
          <w:rStyle w:val="Odwoanieprzypisudolnego"/>
          <w:rFonts w:ascii="Open Sans" w:hAnsi="Open Sans" w:cs="Open Sans"/>
          <w:sz w:val="20"/>
          <w:szCs w:val="20"/>
        </w:rPr>
        <w:footnoteReference w:id="2"/>
      </w:r>
      <w:r w:rsidR="00CA55EF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</w:t>
      </w:r>
      <w:r w:rsidR="00170A3D" w:rsidRPr="007C2DE7">
        <w:rPr>
          <w:rFonts w:ascii="Open Sans" w:hAnsi="Open Sans" w:cs="Open Sans"/>
          <w:sz w:val="20"/>
          <w:szCs w:val="20"/>
        </w:rPr>
        <w:t>wa narodowego (Dz. U. poz. 835):</w:t>
      </w:r>
    </w:p>
    <w:p w14:paraId="2FB9833F" w14:textId="49E8365D" w:rsidR="00170A3D" w:rsidRPr="007C2DE7" w:rsidRDefault="00170A3D" w:rsidP="005D5630">
      <w:pPr>
        <w:pStyle w:val="Akapitzlist"/>
        <w:numPr>
          <w:ilvl w:val="0"/>
          <w:numId w:val="2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nie jest objęty sankcjami nałożonymi przepisami unijnymi, w szczególności sankcjami przyjętymi na podstawie: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C2DE7">
        <w:rPr>
          <w:rFonts w:ascii="Open Sans" w:hAnsi="Open Sans" w:cs="Open Sans"/>
          <w:sz w:val="20"/>
          <w:szCs w:val="20"/>
        </w:rPr>
        <w:t>późn</w:t>
      </w:r>
      <w:proofErr w:type="spellEnd"/>
      <w:r w:rsidRPr="007C2DE7">
        <w:rPr>
          <w:rFonts w:ascii="Open Sans" w:hAnsi="Open Sans" w:cs="Open Sans"/>
          <w:sz w:val="20"/>
          <w:szCs w:val="20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7C2DE7">
        <w:rPr>
          <w:rFonts w:ascii="Open Sans" w:hAnsi="Open Sans" w:cs="Open Sans"/>
          <w:sz w:val="20"/>
          <w:szCs w:val="20"/>
        </w:rPr>
        <w:t>późn</w:t>
      </w:r>
      <w:proofErr w:type="spellEnd"/>
      <w:r w:rsidRPr="007C2DE7">
        <w:rPr>
          <w:rFonts w:ascii="Open Sans" w:hAnsi="Open Sans" w:cs="Open Sans"/>
          <w:sz w:val="20"/>
          <w:szCs w:val="20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7C2DE7">
        <w:rPr>
          <w:rFonts w:ascii="Open Sans" w:hAnsi="Open Sans" w:cs="Open Sans"/>
          <w:sz w:val="20"/>
          <w:szCs w:val="20"/>
        </w:rPr>
        <w:t>późn</w:t>
      </w:r>
      <w:proofErr w:type="spellEnd"/>
      <w:r w:rsidRPr="007C2DE7">
        <w:rPr>
          <w:rFonts w:ascii="Open Sans" w:hAnsi="Open Sans" w:cs="Open Sans"/>
          <w:sz w:val="20"/>
          <w:szCs w:val="20"/>
        </w:rPr>
        <w:t>. zm.), decyzji Rady 2012/642/</w:t>
      </w:r>
      <w:proofErr w:type="spellStart"/>
      <w:r w:rsidRPr="007C2DE7">
        <w:rPr>
          <w:rFonts w:ascii="Open Sans" w:hAnsi="Open Sans" w:cs="Open Sans"/>
          <w:sz w:val="20"/>
          <w:szCs w:val="20"/>
        </w:rPr>
        <w:t>WPZiB</w:t>
      </w:r>
      <w:proofErr w:type="spellEnd"/>
      <w:r w:rsidRPr="007C2DE7">
        <w:rPr>
          <w:rFonts w:ascii="Open Sans" w:hAnsi="Open Sans" w:cs="Open Sans"/>
          <w:sz w:val="20"/>
          <w:szCs w:val="20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7C2DE7">
        <w:rPr>
          <w:rFonts w:ascii="Open Sans" w:hAnsi="Open Sans" w:cs="Open Sans"/>
          <w:sz w:val="20"/>
          <w:szCs w:val="20"/>
        </w:rPr>
        <w:t>późn</w:t>
      </w:r>
      <w:proofErr w:type="spellEnd"/>
      <w:r w:rsidRPr="007C2DE7">
        <w:rPr>
          <w:rFonts w:ascii="Open Sans" w:hAnsi="Open Sans" w:cs="Open Sans"/>
          <w:sz w:val="20"/>
          <w:szCs w:val="20"/>
        </w:rPr>
        <w:t>. zm.), decyzji Rady 2014/145/</w:t>
      </w:r>
      <w:proofErr w:type="spellStart"/>
      <w:r w:rsidRPr="007C2DE7">
        <w:rPr>
          <w:rFonts w:ascii="Open Sans" w:hAnsi="Open Sans" w:cs="Open Sans"/>
          <w:sz w:val="20"/>
          <w:szCs w:val="20"/>
        </w:rPr>
        <w:t>WPZiB</w:t>
      </w:r>
      <w:proofErr w:type="spellEnd"/>
      <w:r w:rsidRPr="007C2DE7">
        <w:rPr>
          <w:rFonts w:ascii="Open Sans" w:hAnsi="Open Sans" w:cs="Open Sans"/>
          <w:sz w:val="20"/>
          <w:szCs w:val="20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7C2DE7">
        <w:rPr>
          <w:rFonts w:ascii="Open Sans" w:hAnsi="Open Sans" w:cs="Open Sans"/>
          <w:sz w:val="20"/>
          <w:szCs w:val="20"/>
        </w:rPr>
        <w:t>późn</w:t>
      </w:r>
      <w:proofErr w:type="spellEnd"/>
      <w:r w:rsidRPr="007C2DE7">
        <w:rPr>
          <w:rFonts w:ascii="Open Sans" w:hAnsi="Open Sans" w:cs="Open Sans"/>
          <w:sz w:val="20"/>
          <w:szCs w:val="20"/>
        </w:rPr>
        <w:t>. zm.) lub decyzji Rady 2014/512/</w:t>
      </w:r>
      <w:proofErr w:type="spellStart"/>
      <w:r w:rsidRPr="007C2DE7">
        <w:rPr>
          <w:rFonts w:ascii="Open Sans" w:hAnsi="Open Sans" w:cs="Open Sans"/>
          <w:sz w:val="20"/>
          <w:szCs w:val="20"/>
        </w:rPr>
        <w:t>WPZiB</w:t>
      </w:r>
      <w:proofErr w:type="spellEnd"/>
      <w:r w:rsidRPr="007C2DE7">
        <w:rPr>
          <w:rFonts w:ascii="Open Sans" w:hAnsi="Open Sans" w:cs="Open Sans"/>
          <w:sz w:val="20"/>
          <w:szCs w:val="20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7C2DE7">
        <w:rPr>
          <w:rFonts w:ascii="Open Sans" w:hAnsi="Open Sans" w:cs="Open Sans"/>
          <w:sz w:val="20"/>
          <w:szCs w:val="20"/>
        </w:rPr>
        <w:t>późn</w:t>
      </w:r>
      <w:proofErr w:type="spellEnd"/>
      <w:r w:rsidRPr="007C2DE7">
        <w:rPr>
          <w:rFonts w:ascii="Open Sans" w:hAnsi="Open Sans" w:cs="Open Sans"/>
          <w:sz w:val="20"/>
          <w:szCs w:val="20"/>
        </w:rPr>
        <w:t>. zm.),</w:t>
      </w:r>
    </w:p>
    <w:p w14:paraId="284BD956" w14:textId="7864BABF" w:rsidR="00170A3D" w:rsidRPr="007C2DE7" w:rsidRDefault="00170A3D" w:rsidP="00473112">
      <w:pPr>
        <w:pStyle w:val="Akapitzlist"/>
        <w:numPr>
          <w:ilvl w:val="0"/>
          <w:numId w:val="22"/>
        </w:numPr>
        <w:spacing w:after="240"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nie jest 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Pr="007C2DE7">
        <w:rPr>
          <w:rFonts w:ascii="Open Sans" w:hAnsi="Open Sans" w:cs="Open Sans"/>
          <w:sz w:val="20"/>
          <w:szCs w:val="20"/>
        </w:rPr>
        <w:t>t.j</w:t>
      </w:r>
      <w:proofErr w:type="spellEnd"/>
      <w:r w:rsidRPr="007C2DE7">
        <w:rPr>
          <w:rFonts w:ascii="Open Sans" w:hAnsi="Open Sans" w:cs="Open Sans"/>
          <w:sz w:val="20"/>
          <w:szCs w:val="20"/>
        </w:rPr>
        <w:t xml:space="preserve">.: Dz. U. z 2023 r. poz. 129, z </w:t>
      </w:r>
      <w:proofErr w:type="spellStart"/>
      <w:r w:rsidRPr="007C2DE7">
        <w:rPr>
          <w:rFonts w:ascii="Open Sans" w:hAnsi="Open Sans" w:cs="Open Sans"/>
          <w:sz w:val="20"/>
          <w:szCs w:val="20"/>
        </w:rPr>
        <w:t>późn</w:t>
      </w:r>
      <w:proofErr w:type="spellEnd"/>
      <w:r w:rsidRPr="007C2DE7">
        <w:rPr>
          <w:rFonts w:ascii="Open Sans" w:hAnsi="Open Sans" w:cs="Open Sans"/>
          <w:sz w:val="20"/>
          <w:szCs w:val="20"/>
        </w:rPr>
        <w:t>. zm.), w szczególności nie jest wpisany na listę, o której mowa w art. 2 tej ustawy.</w:t>
      </w:r>
    </w:p>
    <w:p w14:paraId="4FDEBEC8" w14:textId="2718597D" w:rsidR="00643F6F" w:rsidRPr="007C2DE7" w:rsidRDefault="00EC5A4D" w:rsidP="00473112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lastRenderedPageBreak/>
        <w:t xml:space="preserve">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7C2DE7">
        <w:rPr>
          <w:rFonts w:ascii="Open Sans" w:hAnsi="Open Sans" w:cs="Open Sans"/>
          <w:sz w:val="20"/>
          <w:szCs w:val="20"/>
        </w:rPr>
        <w:t>późn</w:t>
      </w:r>
      <w:proofErr w:type="spellEnd"/>
      <w:r w:rsidRPr="007C2DE7">
        <w:rPr>
          <w:rFonts w:ascii="Open Sans" w:hAnsi="Open Sans" w:cs="Open Sans"/>
          <w:sz w:val="20"/>
          <w:szCs w:val="20"/>
        </w:rPr>
        <w:t>. zm.)</w:t>
      </w:r>
      <w:r w:rsidR="00643F6F" w:rsidRPr="007C2DE7">
        <w:rPr>
          <w:rFonts w:ascii="Open Sans" w:hAnsi="Open Sans" w:cs="Open Sans"/>
          <w:sz w:val="20"/>
          <w:szCs w:val="20"/>
        </w:rPr>
        <w:t>.</w:t>
      </w:r>
    </w:p>
    <w:p w14:paraId="2173399E" w14:textId="7420F9DE" w:rsidR="00057BBD" w:rsidRPr="007C2DE7" w:rsidRDefault="00EC5A4D" w:rsidP="005D563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 xml:space="preserve"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7C2DE7">
        <w:rPr>
          <w:rFonts w:ascii="Open Sans" w:hAnsi="Open Sans" w:cs="Open Sans"/>
          <w:sz w:val="20"/>
          <w:szCs w:val="20"/>
        </w:rPr>
        <w:t>późn</w:t>
      </w:r>
      <w:proofErr w:type="spellEnd"/>
      <w:r w:rsidRPr="007C2DE7">
        <w:rPr>
          <w:rFonts w:ascii="Open Sans" w:hAnsi="Open Sans" w:cs="Open Sans"/>
          <w:sz w:val="20"/>
          <w:szCs w:val="20"/>
        </w:rPr>
        <w:t>. zm.)</w:t>
      </w:r>
      <w:r w:rsidR="00057BBD" w:rsidRPr="007C2DE7">
        <w:rPr>
          <w:rFonts w:ascii="Open Sans" w:hAnsi="Open Sans" w:cs="Open Sans"/>
          <w:sz w:val="20"/>
          <w:szCs w:val="20"/>
        </w:rPr>
        <w:t>.</w:t>
      </w:r>
      <w:r w:rsidR="00835E4F" w:rsidRPr="007C2DE7">
        <w:rPr>
          <w:rFonts w:ascii="Open Sans" w:hAnsi="Open Sans" w:cs="Open Sans"/>
          <w:sz w:val="20"/>
          <w:szCs w:val="20"/>
        </w:rPr>
        <w:t>(*)</w:t>
      </w:r>
    </w:p>
    <w:p w14:paraId="5991FA06" w14:textId="77777777" w:rsidR="00E65993" w:rsidRPr="007C2DE7" w:rsidRDefault="00E65993" w:rsidP="005D563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Zobowiązania wobec Urzędu Skarbowego i Zakładu Ubezpieczeń Społecznych regulowane są w terminie oraz nie</w:t>
      </w:r>
      <w:r w:rsidR="00855C5F" w:rsidRPr="007C2DE7">
        <w:rPr>
          <w:rFonts w:ascii="Open Sans" w:hAnsi="Open Sans" w:cs="Open Sans"/>
          <w:sz w:val="20"/>
          <w:szCs w:val="20"/>
        </w:rPr>
        <w:t xml:space="preserve"> </w:t>
      </w:r>
      <w:r w:rsidRPr="007C2DE7">
        <w:rPr>
          <w:rFonts w:ascii="Open Sans" w:hAnsi="Open Sans" w:cs="Open Sans"/>
          <w:sz w:val="20"/>
          <w:szCs w:val="20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19AA30C2" w14:textId="6899FA03" w:rsidR="00A9415F" w:rsidRPr="007C2DE7" w:rsidRDefault="00E65993" w:rsidP="005D563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7C2DE7">
        <w:rPr>
          <w:rFonts w:ascii="Open Sans" w:hAnsi="Open Sans" w:cs="Open Sans"/>
          <w:sz w:val="20"/>
          <w:szCs w:val="20"/>
        </w:rPr>
        <w:t>.</w:t>
      </w:r>
    </w:p>
    <w:p w14:paraId="311D38BA" w14:textId="0BB8BB18" w:rsidR="00A9415F" w:rsidRPr="007C2DE7" w:rsidRDefault="00E021C3" w:rsidP="005D563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Wydatki ponoszone</w:t>
      </w:r>
      <w:r w:rsidR="00A9415F" w:rsidRPr="007C2DE7">
        <w:rPr>
          <w:rFonts w:ascii="Open Sans" w:hAnsi="Open Sans" w:cs="Open Sans"/>
          <w:sz w:val="20"/>
          <w:szCs w:val="20"/>
        </w:rPr>
        <w:t xml:space="preserve"> przez ………………</w:t>
      </w:r>
      <w:r w:rsidRPr="007C2DE7">
        <w:rPr>
          <w:rFonts w:ascii="Open Sans" w:hAnsi="Open Sans" w:cs="Open Sans"/>
          <w:sz w:val="20"/>
          <w:szCs w:val="20"/>
        </w:rPr>
        <w:t xml:space="preserve"> (należy podać nazwę podmiotu</w:t>
      </w:r>
      <w:r w:rsidR="00CA55EF" w:rsidRPr="007C2DE7">
        <w:rPr>
          <w:rFonts w:ascii="Open Sans" w:hAnsi="Open Sans" w:cs="Open Sans"/>
          <w:sz w:val="20"/>
          <w:szCs w:val="20"/>
        </w:rPr>
        <w:t xml:space="preserve"> upoważnionego do ponoszenia wydatków w ramach projektu)</w:t>
      </w:r>
      <w:r w:rsidRPr="007C2DE7">
        <w:rPr>
          <w:rFonts w:ascii="Open Sans" w:hAnsi="Open Sans" w:cs="Open Sans"/>
          <w:sz w:val="20"/>
          <w:szCs w:val="20"/>
        </w:rPr>
        <w:t xml:space="preserve"> będą </w:t>
      </w:r>
      <w:r w:rsidR="00A9415F" w:rsidRPr="007C2DE7">
        <w:rPr>
          <w:rFonts w:ascii="Open Sans" w:hAnsi="Open Sans" w:cs="Open Sans"/>
          <w:sz w:val="20"/>
          <w:szCs w:val="20"/>
        </w:rPr>
        <w:t xml:space="preserve">poniesione zgodnie z zasadami kwalifikowania wydatków i </w:t>
      </w:r>
      <w:r w:rsidR="00EB3621" w:rsidRPr="007C2DE7">
        <w:rPr>
          <w:rFonts w:ascii="Open Sans" w:hAnsi="Open Sans" w:cs="Open Sans"/>
          <w:sz w:val="20"/>
          <w:szCs w:val="20"/>
        </w:rPr>
        <w:t>Beneficjent</w:t>
      </w:r>
      <w:r w:rsidR="00A9415F" w:rsidRPr="007C2DE7">
        <w:rPr>
          <w:rFonts w:ascii="Open Sans" w:hAnsi="Open Sans" w:cs="Open Sans"/>
          <w:sz w:val="20"/>
          <w:szCs w:val="20"/>
        </w:rPr>
        <w:t xml:space="preserve"> przyjmuje na siebie odpowiedzialność za ich prawidłowość.</w:t>
      </w:r>
      <w:r w:rsidR="00A9415F" w:rsidRPr="007C2DE7">
        <w:rPr>
          <w:rFonts w:ascii="Open Sans" w:hAnsi="Open Sans" w:cs="Open Sans"/>
          <w:sz w:val="20"/>
          <w:szCs w:val="20"/>
          <w:vertAlign w:val="superscript"/>
        </w:rPr>
        <w:footnoteReference w:id="3"/>
      </w:r>
    </w:p>
    <w:p w14:paraId="7F58C80D" w14:textId="77738B79" w:rsidR="000E5AF8" w:rsidRPr="007C2DE7" w:rsidRDefault="00A9415F" w:rsidP="005D563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jest zgodny z właściwymi przepisami prawa wspólnotowego i krajowego, w szczególności dotyczącymi zamówień pub</w:t>
      </w:r>
      <w:r w:rsidR="000E5AF8" w:rsidRPr="007C2DE7">
        <w:rPr>
          <w:rFonts w:ascii="Open Sans" w:hAnsi="Open Sans" w:cs="Open Sans"/>
          <w:sz w:val="20"/>
          <w:szCs w:val="20"/>
        </w:rPr>
        <w:t>licznych.</w:t>
      </w:r>
    </w:p>
    <w:p w14:paraId="6BD25B67" w14:textId="47BDDC52" w:rsidR="009E1730" w:rsidRPr="007C2DE7" w:rsidRDefault="000E5AF8" w:rsidP="005D563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5FA8A34E" w14:textId="221A2FF7" w:rsidR="00A9415F" w:rsidRPr="00A309C6" w:rsidRDefault="00E65993" w:rsidP="005D563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A309C6">
        <w:rPr>
          <w:rFonts w:ascii="Open Sans" w:hAnsi="Open Sans" w:cs="Open Sans"/>
          <w:sz w:val="20"/>
          <w:szCs w:val="20"/>
        </w:rPr>
        <w:t>Z</w:t>
      </w:r>
      <w:r w:rsidR="00A9415F" w:rsidRPr="00A309C6">
        <w:rPr>
          <w:rFonts w:ascii="Open Sans" w:hAnsi="Open Sans" w:cs="Open Sans"/>
          <w:sz w:val="20"/>
          <w:szCs w:val="20"/>
        </w:rPr>
        <w:t>obowiązuje się do zabezpieczenia środków na pokrycie wkładu własnego</w:t>
      </w:r>
      <w:r w:rsidR="00212CCC" w:rsidRPr="00A309C6">
        <w:rPr>
          <w:rFonts w:ascii="Open Sans" w:hAnsi="Open Sans" w:cs="Open Sans"/>
          <w:sz w:val="20"/>
          <w:szCs w:val="20"/>
        </w:rPr>
        <w:t xml:space="preserve"> </w:t>
      </w:r>
      <w:r w:rsidR="00212CCC" w:rsidRPr="00A309C6">
        <w:rPr>
          <w:rFonts w:ascii="Open Sans" w:hAnsi="Open Sans" w:cs="Open Sans"/>
          <w:i/>
          <w:iCs/>
          <w:sz w:val="20"/>
          <w:szCs w:val="20"/>
        </w:rPr>
        <w:t>(jeśli dotyczy)</w:t>
      </w:r>
      <w:r w:rsidR="00A9415F" w:rsidRPr="00A309C6">
        <w:rPr>
          <w:rFonts w:ascii="Open Sans" w:hAnsi="Open Sans" w:cs="Open Sans"/>
          <w:sz w:val="20"/>
          <w:szCs w:val="20"/>
        </w:rPr>
        <w:t>.</w:t>
      </w:r>
    </w:p>
    <w:p w14:paraId="638DCA55" w14:textId="77777777" w:rsidR="00A9415F" w:rsidRPr="007C2DE7" w:rsidRDefault="00A9415F" w:rsidP="005D563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7C2DE7" w:rsidRDefault="00A9415F" w:rsidP="005D5630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7C2DE7" w:rsidRDefault="00A9415F" w:rsidP="005D563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Posiada i stosuje procedury dotyczące:</w:t>
      </w:r>
    </w:p>
    <w:p w14:paraId="7293DBCB" w14:textId="77777777" w:rsidR="00A9415F" w:rsidRPr="007C2DE7" w:rsidRDefault="00A9415F" w:rsidP="005D5630">
      <w:pPr>
        <w:numPr>
          <w:ilvl w:val="0"/>
          <w:numId w:val="10"/>
        </w:numPr>
        <w:suppressAutoHyphens w:val="0"/>
        <w:spacing w:before="6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weryfikacji, czy roboty, usługi i/lub dostawy, za które jest dokonywana płatność zostały rzeczywiście wykonane zgodnie z zawartą umową;</w:t>
      </w:r>
    </w:p>
    <w:p w14:paraId="6C381522" w14:textId="1E101BDA" w:rsidR="00A9415F" w:rsidRPr="007C2DE7" w:rsidRDefault="00A9415F" w:rsidP="005D5630">
      <w:pPr>
        <w:numPr>
          <w:ilvl w:val="0"/>
          <w:numId w:val="10"/>
        </w:numPr>
        <w:suppressAutoHyphens w:val="0"/>
        <w:spacing w:before="6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lastRenderedPageBreak/>
        <w:t>archiwizacji wszelkich dokumentów związanych z realizacją projektu zgodnie z</w:t>
      </w:r>
      <w:r w:rsidR="00052801" w:rsidRPr="007C2DE7">
        <w:rPr>
          <w:rFonts w:ascii="Open Sans" w:hAnsi="Open Sans" w:cs="Open Sans"/>
          <w:sz w:val="20"/>
          <w:szCs w:val="20"/>
        </w:rPr>
        <w:t> </w:t>
      </w:r>
      <w:r w:rsidRPr="007C2DE7">
        <w:rPr>
          <w:rFonts w:ascii="Open Sans" w:hAnsi="Open Sans" w:cs="Open Sans"/>
          <w:sz w:val="20"/>
          <w:szCs w:val="20"/>
        </w:rPr>
        <w:t>postanowieniami Rozporządzenia Parlamentu E</w:t>
      </w:r>
      <w:r w:rsidR="00A2604F" w:rsidRPr="007C2DE7">
        <w:rPr>
          <w:rFonts w:ascii="Open Sans" w:hAnsi="Open Sans" w:cs="Open Sans"/>
          <w:sz w:val="20"/>
          <w:szCs w:val="20"/>
        </w:rPr>
        <w:t>uropejskiego i Rady (UE) nr 2021/1060,</w:t>
      </w:r>
      <w:r w:rsidRPr="007C2DE7">
        <w:rPr>
          <w:rFonts w:ascii="Open Sans" w:hAnsi="Open Sans" w:cs="Open Sans"/>
          <w:sz w:val="20"/>
          <w:szCs w:val="20"/>
        </w:rPr>
        <w:t xml:space="preserve"> </w:t>
      </w:r>
      <w:r w:rsidR="00A2604F" w:rsidRPr="007C2DE7">
        <w:rPr>
          <w:rFonts w:ascii="Open Sans" w:hAnsi="Open Sans" w:cs="Open Sans"/>
          <w:sz w:val="20"/>
          <w:szCs w:val="20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C2DE7">
        <w:rPr>
          <w:rFonts w:ascii="Open Sans" w:hAnsi="Open Sans" w:cs="Open Sans"/>
          <w:sz w:val="20"/>
          <w:szCs w:val="20"/>
        </w:rPr>
        <w:t>.</w:t>
      </w:r>
    </w:p>
    <w:p w14:paraId="3E8FA7CC" w14:textId="6BD19C6E" w:rsidR="00AC283F" w:rsidRPr="007C2DE7" w:rsidRDefault="00A2604F" w:rsidP="005D563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4CA490F6">
        <w:rPr>
          <w:rFonts w:ascii="Open Sans" w:hAnsi="Open Sans" w:cs="Open Sans"/>
          <w:sz w:val="20"/>
          <w:szCs w:val="20"/>
        </w:rPr>
        <w:t xml:space="preserve">Umowy z wykonawcami dla zadań objętych projektem zawierane były/będą zgodnie z ustawą Prawo zamówień publicznych, gdy wymóg jej stosowania wynika z tej ustawy. Zapewnia działanie zgodnie z ustawą także w odniesieniu do umów zawieranych przez podmiot upoważniony do ponoszenia wydatków w ramach projektu </w:t>
      </w:r>
      <w:r w:rsidRPr="4CA490F6">
        <w:rPr>
          <w:rFonts w:ascii="Open Sans" w:hAnsi="Open Sans" w:cs="Open Sans"/>
          <w:i/>
          <w:iCs/>
          <w:sz w:val="20"/>
          <w:szCs w:val="20"/>
        </w:rPr>
        <w:t>(jeśli dotyczy)</w:t>
      </w:r>
      <w:r w:rsidR="00AC283F" w:rsidRPr="4CA490F6">
        <w:rPr>
          <w:rFonts w:ascii="Open Sans" w:hAnsi="Open Sans" w:cs="Open Sans"/>
          <w:sz w:val="20"/>
          <w:szCs w:val="20"/>
        </w:rPr>
        <w:t xml:space="preserve">. </w:t>
      </w:r>
    </w:p>
    <w:p w14:paraId="3072CB05" w14:textId="6EDA80CC" w:rsidR="00AC283F" w:rsidRPr="007C2DE7" w:rsidRDefault="00AF7990" w:rsidP="005D5630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J</w:t>
      </w:r>
      <w:r w:rsidR="00A2604F" w:rsidRPr="007C2DE7">
        <w:rPr>
          <w:rFonts w:ascii="Open Sans" w:hAnsi="Open Sans" w:cs="Open Sans"/>
          <w:sz w:val="20"/>
          <w:szCs w:val="20"/>
        </w:rPr>
        <w:t>est zobowiązany do przygotowania i przeprowadzenia postępowania o udzielenie zamówienia w sposób zapewniający zachowanie uczciwej konkurencji oraz równe traktowanie wykonawców a także do działania w sposó</w:t>
      </w:r>
      <w:r w:rsidR="003C4773" w:rsidRPr="007C2DE7">
        <w:rPr>
          <w:rFonts w:ascii="Open Sans" w:hAnsi="Open Sans" w:cs="Open Sans"/>
          <w:sz w:val="20"/>
          <w:szCs w:val="20"/>
        </w:rPr>
        <w:t>b przejrzysty i proporcjonalny</w:t>
      </w:r>
      <w:r w:rsidR="00A2604F" w:rsidRPr="007C2DE7">
        <w:rPr>
          <w:rFonts w:ascii="Open Sans" w:hAnsi="Open Sans" w:cs="Open Sans"/>
          <w:sz w:val="20"/>
          <w:szCs w:val="20"/>
        </w:rPr>
        <w:t>.</w:t>
      </w:r>
    </w:p>
    <w:p w14:paraId="1E366294" w14:textId="77777777" w:rsidR="00144EC1" w:rsidRPr="007C2DE7" w:rsidRDefault="00144EC1" w:rsidP="005D563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7C2DE7" w:rsidRDefault="00144EC1" w:rsidP="005D563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21C6057A" w14:textId="4F9BD0AB" w:rsidR="00804188" w:rsidRPr="007C2DE7" w:rsidRDefault="00AF7990" w:rsidP="005D5630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jest zgodny z zasadą DNSH – „nie czyń poważnych szkód” w rozumieniu art. 17 rozporządzenia (UE) nr 2020/852</w:t>
      </w:r>
    </w:p>
    <w:p w14:paraId="0D6D1B71" w14:textId="77777777" w:rsidR="00804188" w:rsidRPr="007C2DE7" w:rsidRDefault="00804188" w:rsidP="005D563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nie został fizycznie ukończony (w przypadku robót budowlanych) lub w pełni zrealizowany (w przypadku dostaw i usług) przed przedłożeniem wniosku o dofinansowanie, niezależnie od tego, czy wszystkie dotyczące tego projektu płatności zostały przez beneficjenta dokonane</w:t>
      </w:r>
      <w:r w:rsidRPr="007C2DE7">
        <w:rPr>
          <w:rFonts w:ascii="Open Sans" w:hAnsi="Open Sans" w:cs="Open Sans"/>
          <w:sz w:val="20"/>
          <w:szCs w:val="20"/>
          <w:vertAlign w:val="superscript"/>
        </w:rPr>
        <w:footnoteReference w:id="4"/>
      </w:r>
      <w:r w:rsidRPr="007C2DE7">
        <w:rPr>
          <w:rFonts w:ascii="Open Sans" w:hAnsi="Open Sans" w:cs="Open Sans"/>
          <w:sz w:val="20"/>
          <w:szCs w:val="20"/>
        </w:rPr>
        <w:t>.</w:t>
      </w:r>
    </w:p>
    <w:p w14:paraId="1A4251C1" w14:textId="77777777" w:rsidR="00804188" w:rsidRPr="007C2DE7" w:rsidRDefault="00804188" w:rsidP="005D563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zakłada montaż wyłącznie nowych, nieużywanych i dopuszczonych do stosowania urządzeń.</w:t>
      </w:r>
    </w:p>
    <w:p w14:paraId="7D470A90" w14:textId="77777777" w:rsidR="00804188" w:rsidRDefault="00804188" w:rsidP="005D5630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Projekt zakłada zastosowanie wyłącznie technologii i urządzeń spełniających wymagania zawarte w Polskich Normach powołanych w załączniku nr 1 do Rozporządzenia Ministra Infrastruktury w sprawie warunków technicznych, jakim powinny odpowiadać budynki i ich usytuowanie (tekst jednolity – Obwieszczenie Ministra Infrastruktury i Rozwoju z dnia 17 lipca 2015 r. Dz.U. z dnia 18.09.2015 r. poz. 1422) oraz wyrobów budowlanych wprowadzonych do obrotu lub udostępnionych na rynku krajowym zgodnie z zasadami określonymi w ustawie z dnia 16 kwietnia 2004 r. o wyrobach budowlanych (Dz.U.2004 nr 92 poz. 881).</w:t>
      </w:r>
    </w:p>
    <w:p w14:paraId="48CE8766" w14:textId="77777777" w:rsidR="004865F2" w:rsidRDefault="004865F2" w:rsidP="005D5630">
      <w:pPr>
        <w:pStyle w:val="Default"/>
        <w:numPr>
          <w:ilvl w:val="0"/>
          <w:numId w:val="2"/>
        </w:numPr>
        <w:spacing w:line="276" w:lineRule="auto"/>
        <w:rPr>
          <w:rFonts w:ascii="Open Sans" w:eastAsiaTheme="minorEastAsia" w:hAnsi="Open Sans" w:cs="Open Sans"/>
          <w:sz w:val="20"/>
          <w:szCs w:val="20"/>
          <w:lang w:eastAsia="en-US"/>
        </w:rPr>
      </w:pPr>
      <w:r w:rsidRPr="0277E5E5">
        <w:rPr>
          <w:rFonts w:ascii="Open Sans" w:hAnsi="Open Sans" w:cs="Open Sans"/>
          <w:sz w:val="20"/>
          <w:szCs w:val="20"/>
        </w:rPr>
        <w:t xml:space="preserve">Projekt jest zgodny </w:t>
      </w:r>
      <w:r w:rsidRPr="0277E5E5">
        <w:rPr>
          <w:rFonts w:ascii="Open Sans" w:eastAsiaTheme="minorEastAsia" w:hAnsi="Open Sans" w:cs="Open Sans"/>
          <w:sz w:val="20"/>
          <w:szCs w:val="20"/>
          <w:lang w:eastAsia="en-US"/>
        </w:rPr>
        <w:t xml:space="preserve">z wymogami klauzuli niedyskryminacyjnej, która stanowi, że wsparcie ze środków polityki spójności będzie udzielane wyłącznie projektom i beneficjentom, którzy </w:t>
      </w:r>
      <w:r w:rsidRPr="0277E5E5">
        <w:rPr>
          <w:rFonts w:ascii="Open Sans" w:eastAsiaTheme="minorEastAsia" w:hAnsi="Open Sans" w:cs="Open Sans"/>
          <w:sz w:val="20"/>
          <w:szCs w:val="20"/>
          <w:lang w:eastAsia="en-US"/>
        </w:rPr>
        <w:lastRenderedPageBreak/>
        <w:t xml:space="preserve">przestrzegają przepisów antydyskryminacyjnych, o których mowa w art. 9 ust. 3 Rozporządzenia PE i Rady nr 2021/1060. </w:t>
      </w:r>
    </w:p>
    <w:p w14:paraId="0144B78E" w14:textId="2426D756" w:rsidR="0065706A" w:rsidRPr="003627EF" w:rsidRDefault="0065706A" w:rsidP="005D5630">
      <w:pPr>
        <w:pStyle w:val="Default"/>
        <w:numPr>
          <w:ilvl w:val="0"/>
          <w:numId w:val="2"/>
        </w:numPr>
        <w:spacing w:after="360" w:line="276" w:lineRule="auto"/>
        <w:ind w:left="357" w:hanging="357"/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</w:pPr>
      <w:r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 xml:space="preserve">Zobowiązuje się do zapewnienia trwałości Projektu, </w:t>
      </w:r>
      <w:r w:rsidR="005A09CD"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tj. zapewnienia utrzymania efektu rzeczowego i efektu ekologicznego przedsięwzięcia przez okres 5 lat od</w:t>
      </w:r>
      <w:r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 xml:space="preserve"> </w:t>
      </w:r>
      <w:r w:rsidR="00FB72D4"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zakończenia realizacji przedsięwzi</w:t>
      </w:r>
      <w:r w:rsidR="005A09CD"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ę</w:t>
      </w:r>
      <w:r w:rsidR="00FB72D4"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cia</w:t>
      </w:r>
      <w:r w:rsidRPr="0277E5E5">
        <w:rPr>
          <w:rFonts w:ascii="Open Sans" w:eastAsiaTheme="minorEastAsia" w:hAnsi="Open Sans" w:cs="Open Sans"/>
          <w:color w:val="auto"/>
          <w:sz w:val="20"/>
          <w:szCs w:val="20"/>
          <w:lang w:eastAsia="en-US"/>
        </w:rPr>
        <w:t>.</w:t>
      </w:r>
    </w:p>
    <w:p w14:paraId="1AF2E36B" w14:textId="2FE5ABD0" w:rsidR="00A2746E" w:rsidRPr="00CD6D90" w:rsidRDefault="00835E4F" w:rsidP="005D5630">
      <w:pPr>
        <w:spacing w:after="240" w:line="276" w:lineRule="auto"/>
        <w:rPr>
          <w:rFonts w:ascii="Open Sans" w:hAnsi="Open Sans" w:cs="Open Sans"/>
          <w:sz w:val="18"/>
          <w:szCs w:val="18"/>
        </w:rPr>
      </w:pPr>
      <w:r w:rsidRPr="00CD6D90">
        <w:rPr>
          <w:rFonts w:ascii="Open Sans" w:hAnsi="Open Sans" w:cs="Open Sans"/>
          <w:sz w:val="18"/>
          <w:szCs w:val="18"/>
        </w:rPr>
        <w:t>(*) – przekreślić, jeśli nie dotyczy</w:t>
      </w:r>
    </w:p>
    <w:p w14:paraId="03E2641A" w14:textId="62106EC8" w:rsidR="00664C4F" w:rsidRPr="007C2DE7" w:rsidRDefault="00664C4F" w:rsidP="005D5630">
      <w:pPr>
        <w:spacing w:after="120" w:line="276" w:lineRule="auto"/>
        <w:rPr>
          <w:rStyle w:val="eop"/>
          <w:rFonts w:ascii="Open Sans" w:hAnsi="Open Sans" w:cs="Open Sans"/>
          <w:color w:val="000000"/>
          <w:sz w:val="20"/>
          <w:szCs w:val="20"/>
          <w:shd w:val="clear" w:color="auto" w:fill="FFFFFF"/>
        </w:rPr>
      </w:pPr>
      <w:r w:rsidRPr="007C2DE7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Oświadczam(y), że wniosek o dofinansowanie złożony w systemie </w:t>
      </w:r>
      <w:r w:rsidR="003C4773" w:rsidRPr="007C2DE7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GWD </w:t>
      </w:r>
      <w:r w:rsidRPr="007C2DE7">
        <w:rPr>
          <w:rStyle w:val="normaltextrun"/>
          <w:rFonts w:ascii="Open Sans" w:hAnsi="Open Sans" w:cs="Open Sans"/>
          <w:color w:val="000000"/>
          <w:sz w:val="20"/>
          <w:szCs w:val="20"/>
          <w:shd w:val="clear" w:color="auto" w:fill="FFFFFF"/>
        </w:rPr>
        <w:t>wraz z niniejszym oświadczeniem jest wnioskiem o dofinansowanie złożonym przez Wnioskodawcę.</w:t>
      </w:r>
      <w:r w:rsidRPr="007C2DE7">
        <w:rPr>
          <w:rStyle w:val="eop"/>
          <w:rFonts w:ascii="Open Sans" w:hAnsi="Open Sans" w:cs="Open Sans"/>
          <w:color w:val="000000"/>
          <w:sz w:val="20"/>
          <w:szCs w:val="20"/>
          <w:shd w:val="clear" w:color="auto" w:fill="FFFFFF"/>
        </w:rPr>
        <w:t> </w:t>
      </w:r>
    </w:p>
    <w:p w14:paraId="5CD77EFF" w14:textId="636B113C" w:rsidR="007C2DE7" w:rsidRPr="00CD6D90" w:rsidRDefault="00664C4F" w:rsidP="005D5630">
      <w:pPr>
        <w:spacing w:after="360" w:line="276" w:lineRule="auto"/>
        <w:rPr>
          <w:rFonts w:ascii="Open Sans" w:hAnsi="Open Sans" w:cs="Open Sans"/>
          <w:b/>
          <w:sz w:val="20"/>
          <w:szCs w:val="20"/>
        </w:rPr>
      </w:pPr>
      <w:r w:rsidRPr="007C2DE7">
        <w:rPr>
          <w:rStyle w:val="eop"/>
          <w:rFonts w:ascii="Open Sans" w:hAnsi="Open Sans" w:cs="Open Sans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 ust. 2 ustawy wdrożeniowej).</w:t>
      </w:r>
    </w:p>
    <w:p w14:paraId="059FC50E" w14:textId="772E2D82" w:rsidR="00A2746E" w:rsidRPr="007C2DE7" w:rsidRDefault="00A2746E" w:rsidP="005D5630">
      <w:pPr>
        <w:spacing w:before="144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………………………………………………………………</w:t>
      </w:r>
    </w:p>
    <w:p w14:paraId="41FC114B" w14:textId="1D810C95" w:rsidR="00A9415F" w:rsidRPr="007C2DE7" w:rsidRDefault="00A2746E" w:rsidP="005D5630">
      <w:pPr>
        <w:spacing w:before="144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7C2DE7">
        <w:rPr>
          <w:rFonts w:ascii="Open Sans" w:hAnsi="Open Sans" w:cs="Open Sans"/>
          <w:sz w:val="20"/>
          <w:szCs w:val="20"/>
        </w:rPr>
        <w:t>Podpisy osób uprawnionych do reprezentowania Wnioskodawcy</w:t>
      </w:r>
    </w:p>
    <w:sectPr w:rsidR="00A9415F" w:rsidRPr="007C2DE7" w:rsidSect="00664C4F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ACE39" w14:textId="77777777" w:rsidR="00F7307A" w:rsidRDefault="00F7307A" w:rsidP="006677B3">
      <w:r>
        <w:separator/>
      </w:r>
    </w:p>
  </w:endnote>
  <w:endnote w:type="continuationSeparator" w:id="0">
    <w:p w14:paraId="337C4F5C" w14:textId="77777777" w:rsidR="00F7307A" w:rsidRDefault="00F7307A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3A9C80" w14:textId="24F9CEE7" w:rsidR="00A9148E" w:rsidRPr="00A9148E" w:rsidRDefault="00A9148E" w:rsidP="005D5630">
            <w:pPr>
              <w:pStyle w:val="Stopka"/>
              <w:spacing w:line="276" w:lineRule="auto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312E4" w14:textId="77777777" w:rsidR="00F7307A" w:rsidRDefault="00F7307A" w:rsidP="006677B3">
      <w:r>
        <w:separator/>
      </w:r>
    </w:p>
  </w:footnote>
  <w:footnote w:type="continuationSeparator" w:id="0">
    <w:p w14:paraId="117F79F8" w14:textId="77777777" w:rsidR="00F7307A" w:rsidRDefault="00F7307A" w:rsidP="006677B3">
      <w:r>
        <w:continuationSeparator/>
      </w:r>
    </w:p>
  </w:footnote>
  <w:footnote w:id="1">
    <w:p w14:paraId="141A979A" w14:textId="0D9EA305" w:rsidR="000E5AF8" w:rsidRPr="00556619" w:rsidRDefault="000E5AF8" w:rsidP="0024132B">
      <w:pPr>
        <w:pStyle w:val="Tekstprzypisudolnego"/>
        <w:spacing w:line="276" w:lineRule="auto"/>
        <w:ind w:left="284" w:hanging="284"/>
        <w:rPr>
          <w:rFonts w:ascii="Open Sans" w:hAnsi="Open Sans" w:cs="Open Sans"/>
        </w:rPr>
      </w:pPr>
      <w:r w:rsidRPr="0055661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56619">
        <w:rPr>
          <w:rFonts w:ascii="Open Sans" w:hAnsi="Open Sans" w:cs="Open Sans"/>
          <w:sz w:val="16"/>
          <w:szCs w:val="16"/>
        </w:rPr>
        <w:t xml:space="preserve"> </w:t>
      </w:r>
      <w:r w:rsidR="00175628" w:rsidRPr="00556619">
        <w:rPr>
          <w:rFonts w:ascii="Open Sans" w:hAnsi="Open Sans" w:cs="Open Sans"/>
          <w:sz w:val="16"/>
          <w:szCs w:val="16"/>
        </w:rPr>
        <w:t>Przekreślić</w:t>
      </w:r>
      <w:r w:rsidR="00CA55EF" w:rsidRPr="00556619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556619">
        <w:rPr>
          <w:rFonts w:ascii="Open Sans" w:hAnsi="Open Sans" w:cs="Open Sans"/>
          <w:sz w:val="16"/>
          <w:szCs w:val="16"/>
        </w:rPr>
        <w:t>.</w:t>
      </w:r>
    </w:p>
  </w:footnote>
  <w:footnote w:id="2">
    <w:p w14:paraId="1C931B48" w14:textId="19E0B649" w:rsidR="00CA55EF" w:rsidRPr="00556619" w:rsidRDefault="00CA55EF" w:rsidP="00473112">
      <w:pPr>
        <w:pStyle w:val="Tekstprzypisudolnego"/>
        <w:spacing w:line="276" w:lineRule="auto"/>
        <w:ind w:left="284" w:hanging="284"/>
        <w:rPr>
          <w:rFonts w:ascii="Open Sans" w:hAnsi="Open Sans" w:cs="Open Sans"/>
          <w:sz w:val="16"/>
          <w:szCs w:val="16"/>
        </w:rPr>
      </w:pPr>
      <w:r w:rsidRPr="0055661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56619">
        <w:rPr>
          <w:rFonts w:ascii="Open Sans" w:hAnsi="Open Sans" w:cs="Open Sans"/>
          <w:sz w:val="16"/>
          <w:szCs w:val="16"/>
        </w:rPr>
        <w:t xml:space="preserve"> </w:t>
      </w:r>
      <w:r w:rsidR="00175628" w:rsidRPr="00556619">
        <w:rPr>
          <w:rFonts w:ascii="Open Sans" w:hAnsi="Open Sans" w:cs="Open Sans"/>
          <w:sz w:val="16"/>
          <w:szCs w:val="16"/>
        </w:rPr>
        <w:t>Przekreślić</w:t>
      </w:r>
      <w:r w:rsidRPr="00556619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556619">
        <w:rPr>
          <w:rFonts w:ascii="Open Sans" w:hAnsi="Open Sans" w:cs="Open Sans"/>
          <w:sz w:val="16"/>
          <w:szCs w:val="16"/>
        </w:rPr>
        <w:t>.</w:t>
      </w:r>
    </w:p>
  </w:footnote>
  <w:footnote w:id="3">
    <w:p w14:paraId="32581681" w14:textId="6D14386D" w:rsidR="00A9415F" w:rsidRPr="00556619" w:rsidRDefault="00A9415F" w:rsidP="0024132B">
      <w:pPr>
        <w:pStyle w:val="Tekstprzypisudolnego"/>
        <w:spacing w:line="276" w:lineRule="auto"/>
        <w:ind w:left="142" w:hanging="142"/>
        <w:rPr>
          <w:rFonts w:ascii="Open Sans" w:hAnsi="Open Sans" w:cs="Open Sans"/>
          <w:sz w:val="16"/>
          <w:szCs w:val="16"/>
        </w:rPr>
      </w:pPr>
      <w:r w:rsidRPr="0055661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56619">
        <w:rPr>
          <w:rFonts w:ascii="Open Sans" w:hAnsi="Open Sans" w:cs="Open Sans"/>
          <w:sz w:val="16"/>
          <w:szCs w:val="16"/>
        </w:rPr>
        <w:t xml:space="preserve"> Dotyczy sytuacji, w której inny</w:t>
      </w:r>
      <w:r w:rsidR="00E021C3" w:rsidRPr="00556619">
        <w:rPr>
          <w:rFonts w:ascii="Open Sans" w:hAnsi="Open Sans" w:cs="Open Sans"/>
          <w:sz w:val="16"/>
          <w:szCs w:val="16"/>
        </w:rPr>
        <w:t xml:space="preserve"> niż Beneficjent podmiot będzie ponosił</w:t>
      </w:r>
      <w:r w:rsidRPr="00556619">
        <w:rPr>
          <w:rFonts w:ascii="Open Sans" w:hAnsi="Open Sans" w:cs="Open Sans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4">
    <w:p w14:paraId="2DC26936" w14:textId="62BD932E" w:rsidR="00804188" w:rsidRPr="005C40E4" w:rsidRDefault="00804188" w:rsidP="00473112">
      <w:pPr>
        <w:pStyle w:val="Tekstprzypisudolnego"/>
        <w:spacing w:line="276" w:lineRule="auto"/>
        <w:ind w:left="0" w:firstLine="0"/>
        <w:rPr>
          <w:rFonts w:ascii="Open Sans" w:hAnsi="Open Sans" w:cs="Open Sans"/>
          <w:sz w:val="16"/>
          <w:szCs w:val="16"/>
        </w:rPr>
      </w:pPr>
      <w:r w:rsidRPr="005C40E4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C40E4">
        <w:rPr>
          <w:rFonts w:ascii="Open Sans" w:hAnsi="Open Sans" w:cs="Open Sans"/>
          <w:sz w:val="16"/>
          <w:szCs w:val="16"/>
        </w:rPr>
        <w:t xml:space="preserve"> Przez projekt ukończony/zrealizowany należy rozumieć projekt, dla którego przed dniem złożenia wniosku o dofinansowanie nastąpił odbiór ostatnich robót, dostaw lub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87BB7" w14:textId="2349A166" w:rsidR="008402BF" w:rsidRPr="00032951" w:rsidRDefault="009C1692" w:rsidP="005D5630">
    <w:pPr>
      <w:pStyle w:val="Nagwek"/>
      <w:spacing w:after="120" w:line="276" w:lineRule="auto"/>
      <w:rPr>
        <w:rFonts w:asciiTheme="majorHAnsi" w:hAnsiTheme="majorHAnsi" w:cstheme="majorHAnsi"/>
        <w:sz w:val="20"/>
      </w:rPr>
    </w:pPr>
    <w:r>
      <w:rPr>
        <w:noProof/>
        <w:lang w:eastAsia="pl-PL"/>
      </w:rPr>
      <w:drawing>
        <wp:inline distT="0" distB="0" distL="0" distR="0" wp14:anchorId="22108F4F" wp14:editId="70569F91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02BF" w:rsidRPr="008402BF">
      <w:rPr>
        <w:rFonts w:asciiTheme="majorHAnsi" w:hAnsiTheme="majorHAnsi" w:cstheme="majorHAnsi"/>
        <w:sz w:val="20"/>
      </w:rPr>
      <w:t xml:space="preserve"> </w:t>
    </w:r>
    <w:r w:rsidR="008402BF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8402BF">
      <w:rPr>
        <w:rFonts w:asciiTheme="majorHAnsi" w:hAnsiTheme="majorHAnsi" w:cstheme="majorHAnsi"/>
        <w:sz w:val="20"/>
      </w:rPr>
      <w:t xml:space="preserve">Priorytetowego </w:t>
    </w:r>
    <w:r w:rsidR="002D6A0E">
      <w:rPr>
        <w:rFonts w:ascii="Calibri Light" w:hAnsi="Calibri Light" w:cs="Calibri Light"/>
        <w:sz w:val="20"/>
      </w:rPr>
      <w:t>“</w:t>
    </w:r>
    <w:r w:rsidR="002D6A0E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2D6A0E">
      <w:rPr>
        <w:rFonts w:ascii="Calibri Light" w:hAnsi="Calibri Light" w:cs="Calibri Light"/>
        <w:sz w:val="20"/>
      </w:rPr>
      <w:t>”</w:t>
    </w:r>
  </w:p>
  <w:p w14:paraId="7F3B1D9D" w14:textId="10B54414" w:rsidR="00664C4F" w:rsidRPr="008402BF" w:rsidRDefault="009C1692" w:rsidP="005D5630">
    <w:pPr>
      <w:pStyle w:val="Nagwek"/>
      <w:spacing w:after="120" w:line="276" w:lineRule="auto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 w:rsidR="00E003CF">
      <w:rPr>
        <w:rFonts w:asciiTheme="majorHAnsi" w:hAnsiTheme="majorHAnsi" w:cstheme="majorHAnsi"/>
        <w:sz w:val="20"/>
      </w:rPr>
      <w:t>1</w:t>
    </w:r>
    <w:r w:rsidR="002D6A0E">
      <w:rPr>
        <w:rFonts w:asciiTheme="majorHAnsi" w:hAnsiTheme="majorHAnsi" w:cstheme="majorHAnsi"/>
        <w:sz w:val="20"/>
      </w:rPr>
      <w:t>1</w:t>
    </w:r>
    <w:r w:rsidRPr="00032951">
      <w:rPr>
        <w:rFonts w:asciiTheme="majorHAnsi" w:hAnsiTheme="majorHAnsi" w:cstheme="majorHAnsi"/>
        <w:sz w:val="20"/>
      </w:rPr>
      <w:t xml:space="preserve"> </w:t>
    </w:r>
    <w:r>
      <w:rPr>
        <w:rFonts w:asciiTheme="majorHAnsi" w:hAnsiTheme="majorHAnsi" w:cstheme="majorHAnsi"/>
        <w:sz w:val="20"/>
      </w:rPr>
      <w:t>–</w:t>
    </w:r>
    <w:r w:rsidRPr="00032951">
      <w:rPr>
        <w:rFonts w:asciiTheme="majorHAnsi" w:hAnsiTheme="majorHAnsi" w:cstheme="majorHAnsi"/>
        <w:sz w:val="20"/>
      </w:rPr>
      <w:t xml:space="preserve"> </w:t>
    </w:r>
    <w:r>
      <w:rPr>
        <w:rFonts w:asciiTheme="majorHAnsi" w:hAnsiTheme="majorHAnsi" w:cstheme="majorHAnsi"/>
        <w:sz w:val="20"/>
      </w:rPr>
      <w:t xml:space="preserve">Zbiór oświadczeń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44C8B"/>
    <w:multiLevelType w:val="hybridMultilevel"/>
    <w:tmpl w:val="5F84E90E"/>
    <w:lvl w:ilvl="0" w:tplc="D67A9B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6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8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AF5841"/>
    <w:multiLevelType w:val="hybridMultilevel"/>
    <w:tmpl w:val="00BC9F46"/>
    <w:lvl w:ilvl="0" w:tplc="D67A9B3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1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450232">
    <w:abstractNumId w:val="7"/>
  </w:num>
  <w:num w:numId="2" w16cid:durableId="2100758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137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7851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53531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3845049">
    <w:abstractNumId w:val="3"/>
  </w:num>
  <w:num w:numId="7" w16cid:durableId="425806927">
    <w:abstractNumId w:val="15"/>
  </w:num>
  <w:num w:numId="8" w16cid:durableId="1693997039">
    <w:abstractNumId w:val="6"/>
  </w:num>
  <w:num w:numId="9" w16cid:durableId="205676386">
    <w:abstractNumId w:val="20"/>
  </w:num>
  <w:num w:numId="10" w16cid:durableId="7101023">
    <w:abstractNumId w:val="13"/>
  </w:num>
  <w:num w:numId="11" w16cid:durableId="1674917073">
    <w:abstractNumId w:val="22"/>
  </w:num>
  <w:num w:numId="12" w16cid:durableId="1861897196">
    <w:abstractNumId w:val="5"/>
  </w:num>
  <w:num w:numId="13" w16cid:durableId="678964330">
    <w:abstractNumId w:val="18"/>
  </w:num>
  <w:num w:numId="14" w16cid:durableId="736821570">
    <w:abstractNumId w:val="12"/>
  </w:num>
  <w:num w:numId="15" w16cid:durableId="250743124">
    <w:abstractNumId w:val="10"/>
  </w:num>
  <w:num w:numId="16" w16cid:durableId="1564870374">
    <w:abstractNumId w:val="17"/>
  </w:num>
  <w:num w:numId="17" w16cid:durableId="335424516">
    <w:abstractNumId w:val="1"/>
  </w:num>
  <w:num w:numId="18" w16cid:durableId="626622314">
    <w:abstractNumId w:val="2"/>
  </w:num>
  <w:num w:numId="19" w16cid:durableId="1001548158">
    <w:abstractNumId w:val="0"/>
  </w:num>
  <w:num w:numId="20" w16cid:durableId="714893256">
    <w:abstractNumId w:val="8"/>
  </w:num>
  <w:num w:numId="21" w16cid:durableId="723064399">
    <w:abstractNumId w:val="11"/>
  </w:num>
  <w:num w:numId="22" w16cid:durableId="1043792335">
    <w:abstractNumId w:val="21"/>
  </w:num>
  <w:num w:numId="23" w16cid:durableId="1156528723">
    <w:abstractNumId w:val="9"/>
  </w:num>
  <w:num w:numId="24" w16cid:durableId="1805466167">
    <w:abstractNumId w:val="19"/>
  </w:num>
  <w:num w:numId="25" w16cid:durableId="10178059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64D5"/>
    <w:rsid w:val="00057BBD"/>
    <w:rsid w:val="000D6518"/>
    <w:rsid w:val="000E5AF8"/>
    <w:rsid w:val="001113F5"/>
    <w:rsid w:val="00122ADE"/>
    <w:rsid w:val="001369BD"/>
    <w:rsid w:val="00144EC1"/>
    <w:rsid w:val="00147374"/>
    <w:rsid w:val="00150381"/>
    <w:rsid w:val="001608A0"/>
    <w:rsid w:val="00161208"/>
    <w:rsid w:val="00164C17"/>
    <w:rsid w:val="00170A3D"/>
    <w:rsid w:val="00175628"/>
    <w:rsid w:val="0019724E"/>
    <w:rsid w:val="001B0A24"/>
    <w:rsid w:val="001C7F26"/>
    <w:rsid w:val="001D512E"/>
    <w:rsid w:val="001E1EF8"/>
    <w:rsid w:val="001E34BD"/>
    <w:rsid w:val="001F6AB0"/>
    <w:rsid w:val="00212CCC"/>
    <w:rsid w:val="00221F0B"/>
    <w:rsid w:val="00221F77"/>
    <w:rsid w:val="00224E9B"/>
    <w:rsid w:val="00231591"/>
    <w:rsid w:val="002339AE"/>
    <w:rsid w:val="0024132B"/>
    <w:rsid w:val="0029484B"/>
    <w:rsid w:val="00294D3B"/>
    <w:rsid w:val="00294F7A"/>
    <w:rsid w:val="002C3582"/>
    <w:rsid w:val="002D40D5"/>
    <w:rsid w:val="002D4A6E"/>
    <w:rsid w:val="002D6A0E"/>
    <w:rsid w:val="002D76C3"/>
    <w:rsid w:val="002E6980"/>
    <w:rsid w:val="00302C74"/>
    <w:rsid w:val="0030614C"/>
    <w:rsid w:val="00311A40"/>
    <w:rsid w:val="003135A8"/>
    <w:rsid w:val="00314D2C"/>
    <w:rsid w:val="00324935"/>
    <w:rsid w:val="00334A07"/>
    <w:rsid w:val="00341018"/>
    <w:rsid w:val="003627EF"/>
    <w:rsid w:val="003754DE"/>
    <w:rsid w:val="0037717C"/>
    <w:rsid w:val="00397D72"/>
    <w:rsid w:val="003B0496"/>
    <w:rsid w:val="003C1315"/>
    <w:rsid w:val="003C3431"/>
    <w:rsid w:val="003C4773"/>
    <w:rsid w:val="003F2854"/>
    <w:rsid w:val="00420DFA"/>
    <w:rsid w:val="00425804"/>
    <w:rsid w:val="00436335"/>
    <w:rsid w:val="00443F82"/>
    <w:rsid w:val="00455565"/>
    <w:rsid w:val="00473112"/>
    <w:rsid w:val="0048518C"/>
    <w:rsid w:val="004865F2"/>
    <w:rsid w:val="00506617"/>
    <w:rsid w:val="00507F7D"/>
    <w:rsid w:val="00542F03"/>
    <w:rsid w:val="00554F0F"/>
    <w:rsid w:val="00556619"/>
    <w:rsid w:val="00570B0D"/>
    <w:rsid w:val="0057459D"/>
    <w:rsid w:val="00581F53"/>
    <w:rsid w:val="00587D13"/>
    <w:rsid w:val="005A09CD"/>
    <w:rsid w:val="005C40E4"/>
    <w:rsid w:val="005D4469"/>
    <w:rsid w:val="005D5630"/>
    <w:rsid w:val="005E35D8"/>
    <w:rsid w:val="005E5A70"/>
    <w:rsid w:val="006132C7"/>
    <w:rsid w:val="0062616F"/>
    <w:rsid w:val="00632B08"/>
    <w:rsid w:val="00643F6F"/>
    <w:rsid w:val="0065706A"/>
    <w:rsid w:val="00664C4F"/>
    <w:rsid w:val="006677B3"/>
    <w:rsid w:val="00673ED4"/>
    <w:rsid w:val="00676E71"/>
    <w:rsid w:val="006A3E81"/>
    <w:rsid w:val="006A64EC"/>
    <w:rsid w:val="006D15CA"/>
    <w:rsid w:val="006D7CAD"/>
    <w:rsid w:val="007038A4"/>
    <w:rsid w:val="007336BE"/>
    <w:rsid w:val="007441EB"/>
    <w:rsid w:val="00766DAD"/>
    <w:rsid w:val="007B4EC5"/>
    <w:rsid w:val="007C13A5"/>
    <w:rsid w:val="007C1D43"/>
    <w:rsid w:val="007C2DE7"/>
    <w:rsid w:val="007E73B2"/>
    <w:rsid w:val="007F0E5C"/>
    <w:rsid w:val="007F3192"/>
    <w:rsid w:val="00804188"/>
    <w:rsid w:val="00811421"/>
    <w:rsid w:val="0083154D"/>
    <w:rsid w:val="00835E4F"/>
    <w:rsid w:val="008402BF"/>
    <w:rsid w:val="00846F3F"/>
    <w:rsid w:val="00847992"/>
    <w:rsid w:val="00855C5F"/>
    <w:rsid w:val="00857FF2"/>
    <w:rsid w:val="00881983"/>
    <w:rsid w:val="008A665C"/>
    <w:rsid w:val="008A73E0"/>
    <w:rsid w:val="008B0723"/>
    <w:rsid w:val="008C201E"/>
    <w:rsid w:val="008C2112"/>
    <w:rsid w:val="0090561A"/>
    <w:rsid w:val="009077BB"/>
    <w:rsid w:val="009310F8"/>
    <w:rsid w:val="00934F79"/>
    <w:rsid w:val="00953314"/>
    <w:rsid w:val="0096142D"/>
    <w:rsid w:val="00965D77"/>
    <w:rsid w:val="009906BD"/>
    <w:rsid w:val="009B0177"/>
    <w:rsid w:val="009B74FB"/>
    <w:rsid w:val="009C1692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309C6"/>
    <w:rsid w:val="00A67038"/>
    <w:rsid w:val="00A67AC7"/>
    <w:rsid w:val="00A773F0"/>
    <w:rsid w:val="00A9148E"/>
    <w:rsid w:val="00A9415F"/>
    <w:rsid w:val="00AA7688"/>
    <w:rsid w:val="00AB4050"/>
    <w:rsid w:val="00AC283F"/>
    <w:rsid w:val="00AE0433"/>
    <w:rsid w:val="00AF7990"/>
    <w:rsid w:val="00B02221"/>
    <w:rsid w:val="00B03079"/>
    <w:rsid w:val="00B164AF"/>
    <w:rsid w:val="00B1701C"/>
    <w:rsid w:val="00B21C70"/>
    <w:rsid w:val="00B23F9A"/>
    <w:rsid w:val="00B40C86"/>
    <w:rsid w:val="00B46937"/>
    <w:rsid w:val="00B5397F"/>
    <w:rsid w:val="00B91140"/>
    <w:rsid w:val="00B91D24"/>
    <w:rsid w:val="00BA04FD"/>
    <w:rsid w:val="00BA2447"/>
    <w:rsid w:val="00BD3D15"/>
    <w:rsid w:val="00BE02AA"/>
    <w:rsid w:val="00C0103C"/>
    <w:rsid w:val="00C262F3"/>
    <w:rsid w:val="00C373F0"/>
    <w:rsid w:val="00C46DD8"/>
    <w:rsid w:val="00C61BCE"/>
    <w:rsid w:val="00C676F3"/>
    <w:rsid w:val="00C91435"/>
    <w:rsid w:val="00C92819"/>
    <w:rsid w:val="00CA55EF"/>
    <w:rsid w:val="00CB252B"/>
    <w:rsid w:val="00CC3A6C"/>
    <w:rsid w:val="00CC4695"/>
    <w:rsid w:val="00CD6D90"/>
    <w:rsid w:val="00CF3C09"/>
    <w:rsid w:val="00D31918"/>
    <w:rsid w:val="00D738E5"/>
    <w:rsid w:val="00D769EC"/>
    <w:rsid w:val="00DC7EB2"/>
    <w:rsid w:val="00DD2554"/>
    <w:rsid w:val="00DF1A2B"/>
    <w:rsid w:val="00E003CF"/>
    <w:rsid w:val="00E021C3"/>
    <w:rsid w:val="00E52411"/>
    <w:rsid w:val="00E65993"/>
    <w:rsid w:val="00E74C90"/>
    <w:rsid w:val="00E80438"/>
    <w:rsid w:val="00E82542"/>
    <w:rsid w:val="00E90D4F"/>
    <w:rsid w:val="00EA77BD"/>
    <w:rsid w:val="00EB3621"/>
    <w:rsid w:val="00EB70BD"/>
    <w:rsid w:val="00EC022E"/>
    <w:rsid w:val="00EC546A"/>
    <w:rsid w:val="00EC5A4D"/>
    <w:rsid w:val="00EE4788"/>
    <w:rsid w:val="00EF4702"/>
    <w:rsid w:val="00F03598"/>
    <w:rsid w:val="00F079D1"/>
    <w:rsid w:val="00F16283"/>
    <w:rsid w:val="00F7307A"/>
    <w:rsid w:val="00F73888"/>
    <w:rsid w:val="00F75B20"/>
    <w:rsid w:val="00F93D18"/>
    <w:rsid w:val="00F959A0"/>
    <w:rsid w:val="00FA6DA1"/>
    <w:rsid w:val="00FB72D4"/>
    <w:rsid w:val="00FD4136"/>
    <w:rsid w:val="00FE4BB8"/>
    <w:rsid w:val="0277E5E5"/>
    <w:rsid w:val="4CA490F6"/>
    <w:rsid w:val="4E826AB2"/>
    <w:rsid w:val="5C33E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0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1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2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B58675D2A0254293EEABE80F99FB86" ma:contentTypeVersion="3" ma:contentTypeDescription="Create a new document." ma:contentTypeScope="" ma:versionID="8d12ba332e38384d66dd487091bef865">
  <xsd:schema xmlns:xsd="http://www.w3.org/2001/XMLSchema" xmlns:xs="http://www.w3.org/2001/XMLSchema" xmlns:p="http://schemas.microsoft.com/office/2006/metadata/properties" xmlns:ns2="82ee1216-ef73-46c9-bef4-25ce3b039e88" targetNamespace="http://schemas.microsoft.com/office/2006/metadata/properties" ma:root="true" ma:fieldsID="3add50edbb6c88965eec5a0469a4ff81" ns2:_="">
    <xsd:import namespace="82ee1216-ef73-46c9-bef4-25ce3b039e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1216-ef73-46c9-bef4-25ce3b039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211F1E-15CB-4C55-ACDB-E9160407F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e1216-ef73-46c9-bef4-25ce3b039e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C8D6E5-D165-4E0F-B162-E6E1A9693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77B17A-17CA-4236-A623-7EDB8977A3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C9DE4A-B967-4178-BF66-DB74CE5351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1655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</vt:lpstr>
    </vt:vector>
  </TitlesOfParts>
  <Company>NFOSiGW</Company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</dc:title>
  <dc:creator>Katarzyna.Borowska@nfosigw.gov.pl</dc:creator>
  <cp:lastModifiedBy>Borowska Katarzyna</cp:lastModifiedBy>
  <cp:revision>2</cp:revision>
  <cp:lastPrinted>2019-03-19T07:58:00Z</cp:lastPrinted>
  <dcterms:created xsi:type="dcterms:W3CDTF">2025-04-29T08:48:00Z</dcterms:created>
  <dcterms:modified xsi:type="dcterms:W3CDTF">2025-04-29T08:48:00Z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0x010100A2B58675D2A0254293EEABE80F99FB86</vt:lpwstr>
  </property>
</Properties>
</file>